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3AD4" w:rsidRDefault="00486930">
      <w:pPr>
        <w:jc w:val="center"/>
        <w:rPr>
          <w:rFonts w:asciiTheme="majorEastAsia" w:eastAsiaTheme="majorEastAsia" w:hAnsiTheme="majorEastAsia" w:hint="eastAsia"/>
          <w:b/>
          <w:sz w:val="44"/>
          <w:szCs w:val="28"/>
        </w:rPr>
      </w:pPr>
      <w:r>
        <w:rPr>
          <w:rFonts w:asciiTheme="majorEastAsia" w:eastAsiaTheme="majorEastAsia" w:hAnsiTheme="majorEastAsia" w:hint="eastAsia"/>
          <w:b/>
          <w:sz w:val="44"/>
          <w:szCs w:val="28"/>
        </w:rPr>
        <w:t>货物缓冲区消毒指导意见</w:t>
      </w:r>
    </w:p>
    <w:p w:rsidR="00AD7B78" w:rsidRPr="00AD7B78" w:rsidRDefault="00AD7B78">
      <w:pPr>
        <w:jc w:val="center"/>
        <w:rPr>
          <w:rFonts w:asciiTheme="majorEastAsia" w:eastAsiaTheme="majorEastAsia" w:hAnsiTheme="majorEastAsia" w:hint="eastAsia"/>
          <w:sz w:val="32"/>
          <w:szCs w:val="32"/>
        </w:rPr>
      </w:pPr>
      <w:r w:rsidRPr="00AD7B78">
        <w:rPr>
          <w:rFonts w:asciiTheme="majorEastAsia" w:eastAsiaTheme="majorEastAsia" w:hAnsiTheme="majorEastAsia" w:hint="eastAsia"/>
          <w:sz w:val="32"/>
          <w:szCs w:val="32"/>
        </w:rPr>
        <w:t>淮河能源健康产业集团</w:t>
      </w:r>
    </w:p>
    <w:p w:rsidR="00AD7B78" w:rsidRPr="00AD7B78" w:rsidRDefault="00AD7B78">
      <w:pPr>
        <w:jc w:val="center"/>
        <w:rPr>
          <w:rFonts w:asciiTheme="majorEastAsia" w:eastAsiaTheme="majorEastAsia" w:hAnsiTheme="majorEastAsia"/>
          <w:sz w:val="32"/>
          <w:szCs w:val="32"/>
        </w:rPr>
      </w:pPr>
      <w:r w:rsidRPr="00AD7B78">
        <w:rPr>
          <w:rFonts w:asciiTheme="majorEastAsia" w:eastAsiaTheme="majorEastAsia" w:hAnsiTheme="majorEastAsia"/>
          <w:sz w:val="32"/>
          <w:szCs w:val="32"/>
        </w:rPr>
        <w:t>2022年4月</w:t>
      </w:r>
    </w:p>
    <w:p w:rsidR="00183AD4" w:rsidRDefault="00183AD4">
      <w:pPr>
        <w:widowControl w:val="0"/>
        <w:spacing w:line="500" w:lineRule="exact"/>
        <w:ind w:firstLineChars="200" w:firstLine="640"/>
        <w:jc w:val="both"/>
        <w:rPr>
          <w:rFonts w:ascii="仿宋_GB2312" w:eastAsia="仿宋_GB2312" w:hAnsi="仿宋_GB2312" w:cs="仿宋_GB2312"/>
          <w:color w:val="484848"/>
          <w:sz w:val="32"/>
          <w:szCs w:val="32"/>
        </w:rPr>
      </w:pPr>
    </w:p>
    <w:p w:rsidR="00183AD4" w:rsidRDefault="00486930">
      <w:pPr>
        <w:widowControl w:val="0"/>
        <w:spacing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为加强新型冠状病毒疫情防控工作，坚决阻断疫情传播，更好地保障企业生命安全和身体健康，切实落实疫情防控</w:t>
      </w:r>
      <w:r>
        <w:rPr>
          <w:rFonts w:ascii="仿宋_GB2312" w:eastAsia="仿宋_GB2312" w:hAnsi="仿宋_GB2312" w:cs="仿宋_GB2312" w:hint="eastAsia"/>
          <w:color w:val="484848"/>
          <w:sz w:val="32"/>
          <w:szCs w:val="32"/>
        </w:rPr>
        <w:t>责任</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根据集团公司《关于全面加强疫情防控措施的通知》要求，</w:t>
      </w:r>
      <w:r>
        <w:rPr>
          <w:rFonts w:ascii="仿宋_GB2312" w:eastAsia="仿宋_GB2312" w:hAnsi="仿宋_GB2312" w:cs="仿宋_GB2312" w:hint="eastAsia"/>
          <w:color w:val="484848"/>
          <w:sz w:val="32"/>
          <w:szCs w:val="32"/>
        </w:rPr>
        <w:t>制定以下</w:t>
      </w:r>
      <w:r>
        <w:rPr>
          <w:rFonts w:ascii="仿宋_GB2312" w:eastAsia="仿宋_GB2312" w:hAnsi="仿宋_GB2312" w:cs="仿宋_GB2312" w:hint="eastAsia"/>
          <w:color w:val="484848"/>
          <w:sz w:val="32"/>
          <w:szCs w:val="32"/>
        </w:rPr>
        <w:t>货物缓冲区消毒</w:t>
      </w:r>
      <w:r>
        <w:rPr>
          <w:rFonts w:ascii="仿宋_GB2312" w:eastAsia="仿宋_GB2312" w:hAnsi="仿宋_GB2312" w:cs="仿宋_GB2312" w:hint="eastAsia"/>
          <w:color w:val="484848"/>
          <w:sz w:val="32"/>
          <w:szCs w:val="32"/>
        </w:rPr>
        <w:t>指导</w:t>
      </w:r>
      <w:r>
        <w:rPr>
          <w:rFonts w:ascii="仿宋_GB2312" w:eastAsia="仿宋_GB2312" w:hAnsi="仿宋_GB2312" w:cs="仿宋_GB2312" w:hint="eastAsia"/>
          <w:color w:val="484848"/>
          <w:sz w:val="32"/>
          <w:szCs w:val="32"/>
        </w:rPr>
        <w:t>意见</w:t>
      </w:r>
      <w:r>
        <w:rPr>
          <w:rFonts w:ascii="仿宋_GB2312" w:eastAsia="仿宋_GB2312" w:hAnsi="仿宋_GB2312" w:cs="仿宋_GB2312" w:hint="eastAsia"/>
          <w:color w:val="484848"/>
          <w:sz w:val="32"/>
          <w:szCs w:val="32"/>
        </w:rPr>
        <w:t>。</w:t>
      </w:r>
    </w:p>
    <w:p w:rsidR="00183AD4" w:rsidRDefault="00486930">
      <w:pPr>
        <w:widowControl w:val="0"/>
        <w:spacing w:line="580" w:lineRule="exact"/>
        <w:ind w:firstLineChars="200" w:firstLine="643"/>
        <w:jc w:val="both"/>
        <w:rPr>
          <w:rFonts w:ascii="黑体" w:eastAsia="黑体" w:hAnsi="黑体" w:cs="黑体"/>
          <w:b/>
          <w:bCs/>
          <w:color w:val="484848"/>
          <w:sz w:val="32"/>
          <w:szCs w:val="32"/>
        </w:rPr>
      </w:pPr>
      <w:r>
        <w:rPr>
          <w:rFonts w:ascii="黑体" w:eastAsia="黑体" w:hAnsi="黑体" w:cs="黑体" w:hint="eastAsia"/>
          <w:b/>
          <w:bCs/>
          <w:color w:val="484848"/>
          <w:sz w:val="32"/>
          <w:szCs w:val="32"/>
        </w:rPr>
        <w:t>一、基础管理</w:t>
      </w:r>
    </w:p>
    <w:p w:rsidR="00183AD4" w:rsidRDefault="00486930">
      <w:pPr>
        <w:widowControl w:val="0"/>
        <w:spacing w:after="0" w:line="54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一</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疫情防控实行统一领导，矿长为本疫情防控第一责任人。</w:t>
      </w:r>
    </w:p>
    <w:p w:rsidR="00183AD4" w:rsidRDefault="00486930">
      <w:pPr>
        <w:widowControl w:val="0"/>
        <w:spacing w:after="0" w:line="54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二</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所有生产生活物资进入单位前，可以</w:t>
      </w:r>
      <w:proofErr w:type="gramStart"/>
      <w:r>
        <w:rPr>
          <w:rFonts w:ascii="仿宋_GB2312" w:eastAsia="仿宋_GB2312" w:hAnsi="仿宋_GB2312" w:cs="仿宋_GB2312" w:hint="eastAsia"/>
          <w:color w:val="484848"/>
          <w:sz w:val="32"/>
          <w:szCs w:val="32"/>
        </w:rPr>
        <w:t>采用微信等</w:t>
      </w:r>
      <w:proofErr w:type="gramEnd"/>
      <w:r>
        <w:rPr>
          <w:rFonts w:ascii="仿宋_GB2312" w:eastAsia="仿宋_GB2312" w:hAnsi="仿宋_GB2312" w:cs="仿宋_GB2312" w:hint="eastAsia"/>
          <w:color w:val="484848"/>
          <w:sz w:val="32"/>
          <w:szCs w:val="32"/>
        </w:rPr>
        <w:t>网络信息手段，无接触方式进行登记信息</w:t>
      </w:r>
      <w:r>
        <w:rPr>
          <w:rFonts w:ascii="仿宋_GB2312" w:eastAsia="仿宋_GB2312" w:hAnsi="仿宋_GB2312" w:cs="仿宋_GB2312" w:hint="eastAsia"/>
          <w:color w:val="484848"/>
          <w:sz w:val="32"/>
          <w:szCs w:val="32"/>
        </w:rPr>
        <w:t>。</w:t>
      </w:r>
    </w:p>
    <w:p w:rsidR="00183AD4" w:rsidRDefault="00486930">
      <w:pPr>
        <w:widowControl w:val="0"/>
        <w:spacing w:after="0" w:line="54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三</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详细</w:t>
      </w:r>
      <w:r>
        <w:rPr>
          <w:rFonts w:ascii="仿宋_GB2312" w:eastAsia="仿宋_GB2312" w:hAnsi="仿宋_GB2312" w:cs="仿宋_GB2312" w:hint="eastAsia"/>
          <w:color w:val="484848"/>
          <w:sz w:val="32"/>
          <w:szCs w:val="32"/>
        </w:rPr>
        <w:t>记录驾驶员</w:t>
      </w:r>
      <w:r>
        <w:rPr>
          <w:rFonts w:ascii="仿宋_GB2312" w:eastAsia="仿宋_GB2312" w:hAnsi="仿宋_GB2312" w:cs="仿宋_GB2312" w:hint="eastAsia"/>
          <w:color w:val="484848"/>
          <w:sz w:val="32"/>
          <w:szCs w:val="32"/>
        </w:rPr>
        <w:t>身体状况，如：是否有发热、咳嗽、咳痰、胸闷等症状</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如有以上症状，不允许进入单位。</w:t>
      </w:r>
    </w:p>
    <w:p w:rsidR="00183AD4" w:rsidRDefault="00486930">
      <w:pPr>
        <w:widowControl w:val="0"/>
        <w:spacing w:after="0" w:line="54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四</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驾驶员不下车，车窗关闭，不接触厂内人员</w:t>
      </w:r>
      <w:r>
        <w:rPr>
          <w:rFonts w:ascii="仿宋_GB2312" w:eastAsia="仿宋_GB2312" w:hAnsi="仿宋_GB2312" w:cs="仿宋_GB2312" w:hint="eastAsia"/>
          <w:color w:val="484848"/>
          <w:sz w:val="32"/>
          <w:szCs w:val="32"/>
        </w:rPr>
        <w:t>。</w:t>
      </w:r>
    </w:p>
    <w:p w:rsidR="00183AD4" w:rsidRDefault="00486930">
      <w:pPr>
        <w:widowControl w:val="0"/>
        <w:spacing w:after="0" w:line="540" w:lineRule="exact"/>
        <w:ind w:firstLineChars="200" w:firstLine="643"/>
        <w:jc w:val="both"/>
        <w:rPr>
          <w:rFonts w:ascii="黑体" w:eastAsia="黑体" w:hAnsi="黑体" w:cs="黑体"/>
          <w:b/>
          <w:bCs/>
          <w:color w:val="484848"/>
          <w:sz w:val="32"/>
          <w:szCs w:val="32"/>
        </w:rPr>
      </w:pPr>
      <w:r>
        <w:rPr>
          <w:rFonts w:ascii="黑体" w:eastAsia="黑体" w:hAnsi="黑体" w:cs="黑体" w:hint="eastAsia"/>
          <w:b/>
          <w:bCs/>
          <w:color w:val="484848"/>
          <w:sz w:val="32"/>
          <w:szCs w:val="32"/>
        </w:rPr>
        <w:t>二、货物转运措施</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（一）依据</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1.</w:t>
      </w:r>
      <w:r>
        <w:rPr>
          <w:rFonts w:ascii="仿宋_GB2312" w:eastAsia="仿宋_GB2312" w:hAnsi="仿宋_GB2312" w:cs="仿宋_GB2312" w:hint="eastAsia"/>
          <w:color w:val="484848"/>
          <w:sz w:val="32"/>
          <w:szCs w:val="32"/>
        </w:rPr>
        <w:t>《疫源地消毒总则》（</w:t>
      </w:r>
      <w:r>
        <w:rPr>
          <w:rFonts w:ascii="仿宋_GB2312" w:eastAsia="仿宋_GB2312" w:hAnsi="仿宋_GB2312" w:cs="仿宋_GB2312" w:hint="eastAsia"/>
          <w:color w:val="484848"/>
          <w:sz w:val="32"/>
          <w:szCs w:val="32"/>
        </w:rPr>
        <w:t>GB19193-2015</w:t>
      </w:r>
      <w:r>
        <w:rPr>
          <w:rFonts w:ascii="仿宋_GB2312" w:eastAsia="仿宋_GB2312" w:hAnsi="仿宋_GB2312" w:cs="仿宋_GB2312" w:hint="eastAsia"/>
          <w:color w:val="484848"/>
          <w:sz w:val="32"/>
          <w:szCs w:val="32"/>
        </w:rPr>
        <w:t>）</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2.</w:t>
      </w:r>
      <w:r>
        <w:rPr>
          <w:rFonts w:ascii="仿宋_GB2312" w:eastAsia="仿宋_GB2312" w:hAnsi="仿宋_GB2312" w:cs="仿宋_GB2312" w:hint="eastAsia"/>
          <w:color w:val="484848"/>
          <w:sz w:val="32"/>
          <w:szCs w:val="32"/>
        </w:rPr>
        <w:t>《国家卫生健康委办公厅关于印发低温消毒剂卫生安全评价技术要求的通知》（国卫办监督函〔</w:t>
      </w:r>
      <w:r>
        <w:rPr>
          <w:rFonts w:ascii="仿宋_GB2312" w:eastAsia="仿宋_GB2312" w:hAnsi="仿宋_GB2312" w:cs="仿宋_GB2312" w:hint="eastAsia"/>
          <w:color w:val="484848"/>
          <w:sz w:val="32"/>
          <w:szCs w:val="32"/>
        </w:rPr>
        <w:t>2020</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 xml:space="preserve">1062 </w:t>
      </w:r>
      <w:r>
        <w:rPr>
          <w:rFonts w:ascii="仿宋_GB2312" w:eastAsia="仿宋_GB2312" w:hAnsi="仿宋_GB2312" w:cs="仿宋_GB2312" w:hint="eastAsia"/>
          <w:color w:val="484848"/>
          <w:sz w:val="32"/>
          <w:szCs w:val="32"/>
        </w:rPr>
        <w:t>号）</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3.</w:t>
      </w:r>
      <w:r>
        <w:rPr>
          <w:rFonts w:ascii="仿宋_GB2312" w:eastAsia="仿宋_GB2312" w:hAnsi="仿宋_GB2312" w:cs="仿宋_GB2312" w:hint="eastAsia"/>
          <w:color w:val="484848"/>
          <w:sz w:val="32"/>
          <w:szCs w:val="32"/>
        </w:rPr>
        <w:t>《关于印发新型冠状病毒肺炎防控方案（第八版）的通</w:t>
      </w:r>
      <w:r>
        <w:rPr>
          <w:rFonts w:ascii="仿宋_GB2312" w:eastAsia="仿宋_GB2312" w:hAnsi="仿宋_GB2312" w:cs="仿宋_GB2312" w:hint="eastAsia"/>
          <w:color w:val="484848"/>
          <w:sz w:val="32"/>
          <w:szCs w:val="32"/>
        </w:rPr>
        <w:lastRenderedPageBreak/>
        <w:t>知》（联防联控机制综发〔</w:t>
      </w:r>
      <w:r>
        <w:rPr>
          <w:rFonts w:ascii="仿宋_GB2312" w:eastAsia="仿宋_GB2312" w:hAnsi="仿宋_GB2312" w:cs="仿宋_GB2312" w:hint="eastAsia"/>
          <w:color w:val="484848"/>
          <w:sz w:val="32"/>
          <w:szCs w:val="32"/>
        </w:rPr>
        <w:t>2021</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51</w:t>
      </w:r>
      <w:r>
        <w:rPr>
          <w:rFonts w:ascii="仿宋_GB2312" w:eastAsia="仿宋_GB2312" w:hAnsi="仿宋_GB2312" w:cs="仿宋_GB2312" w:hint="eastAsia"/>
          <w:color w:val="484848"/>
          <w:sz w:val="32"/>
          <w:szCs w:val="32"/>
        </w:rPr>
        <w:t>号）</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4.</w:t>
      </w:r>
      <w:r>
        <w:rPr>
          <w:rFonts w:ascii="仿宋_GB2312" w:eastAsia="仿宋_GB2312" w:hAnsi="仿宋_GB2312" w:cs="仿宋_GB2312" w:hint="eastAsia"/>
          <w:color w:val="484848"/>
          <w:sz w:val="32"/>
          <w:szCs w:val="32"/>
        </w:rPr>
        <w:t>《消毒技术规范》</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卫法监发〔</w:t>
      </w:r>
      <w:r>
        <w:rPr>
          <w:rFonts w:ascii="仿宋_GB2312" w:eastAsia="仿宋_GB2312" w:hAnsi="仿宋_GB2312" w:cs="仿宋_GB2312"/>
          <w:color w:val="484848"/>
          <w:sz w:val="32"/>
          <w:szCs w:val="32"/>
        </w:rPr>
        <w:t>2002</w:t>
      </w:r>
      <w:r>
        <w:rPr>
          <w:rFonts w:ascii="仿宋_GB2312" w:eastAsia="仿宋_GB2312" w:hAnsi="仿宋_GB2312" w:cs="仿宋_GB2312"/>
          <w:color w:val="484848"/>
          <w:sz w:val="32"/>
          <w:szCs w:val="32"/>
        </w:rPr>
        <w:t>〕</w:t>
      </w:r>
      <w:r>
        <w:rPr>
          <w:rFonts w:ascii="仿宋_GB2312" w:eastAsia="仿宋_GB2312" w:hAnsi="仿宋_GB2312" w:cs="仿宋_GB2312"/>
          <w:color w:val="484848"/>
          <w:sz w:val="32"/>
          <w:szCs w:val="32"/>
        </w:rPr>
        <w:t>282</w:t>
      </w:r>
      <w:r>
        <w:rPr>
          <w:rFonts w:ascii="仿宋_GB2312" w:eastAsia="仿宋_GB2312" w:hAnsi="仿宋_GB2312" w:cs="仿宋_GB2312"/>
          <w:color w:val="484848"/>
          <w:sz w:val="32"/>
          <w:szCs w:val="32"/>
        </w:rPr>
        <w:t>号</w:t>
      </w:r>
      <w:r>
        <w:rPr>
          <w:rFonts w:ascii="仿宋_GB2312" w:eastAsia="仿宋_GB2312" w:hAnsi="仿宋_GB2312" w:cs="仿宋_GB2312" w:hint="eastAsia"/>
          <w:color w:val="484848"/>
          <w:sz w:val="32"/>
          <w:szCs w:val="32"/>
        </w:rPr>
        <w:t>）</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（二）目的</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为了防止入厂车辆货物班携带新型冠状病毒，造成传播，对其进行一次彻底消毒，防止传染他人，保障煤矿安全正常生</w:t>
      </w:r>
      <w:r>
        <w:rPr>
          <w:rFonts w:ascii="仿宋_GB2312" w:eastAsia="仿宋_GB2312" w:hAnsi="仿宋_GB2312" w:cs="仿宋_GB2312" w:hint="eastAsia"/>
          <w:color w:val="484848"/>
          <w:sz w:val="32"/>
          <w:szCs w:val="32"/>
        </w:rPr>
        <w:t>产。</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（三）货物缓冲区操作规程</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车辆不接触登记</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车辆消杀</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卸货</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物品消杀</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转运</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（四）消杀方法</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1.</w:t>
      </w:r>
      <w:r>
        <w:rPr>
          <w:rFonts w:ascii="仿宋_GB2312" w:eastAsia="仿宋_GB2312" w:hAnsi="仿宋_GB2312" w:cs="仿宋_GB2312" w:hint="eastAsia"/>
          <w:color w:val="484848"/>
          <w:sz w:val="32"/>
          <w:szCs w:val="32"/>
        </w:rPr>
        <w:t>车辆消杀方法</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1</w:t>
      </w:r>
      <w:r>
        <w:rPr>
          <w:rFonts w:ascii="仿宋_GB2312" w:eastAsia="仿宋_GB2312" w:hAnsi="仿宋_GB2312" w:cs="仿宋_GB2312" w:hint="eastAsia"/>
          <w:color w:val="484848"/>
          <w:sz w:val="32"/>
          <w:szCs w:val="32"/>
        </w:rPr>
        <w:t>）可使用有效氯浓度</w:t>
      </w:r>
      <w:r>
        <w:rPr>
          <w:rFonts w:ascii="仿宋_GB2312" w:eastAsia="仿宋_GB2312" w:hAnsi="仿宋_GB2312" w:cs="仿宋_GB2312" w:hint="eastAsia"/>
          <w:color w:val="484848"/>
          <w:sz w:val="32"/>
          <w:szCs w:val="32"/>
        </w:rPr>
        <w:t>500mg/L</w:t>
      </w:r>
      <w:r>
        <w:rPr>
          <w:rFonts w:ascii="仿宋_GB2312" w:eastAsia="仿宋_GB2312" w:hAnsi="仿宋_GB2312" w:cs="仿宋_GB2312" w:hint="eastAsia"/>
          <w:color w:val="484848"/>
          <w:sz w:val="32"/>
          <w:szCs w:val="32"/>
        </w:rPr>
        <w:t>的二氧化氯消毒液进行喷洒消毒，喷药量为</w:t>
      </w:r>
      <w:r>
        <w:rPr>
          <w:rFonts w:ascii="仿宋_GB2312" w:eastAsia="仿宋_GB2312" w:hAnsi="仿宋_GB2312" w:cs="仿宋_GB2312" w:hint="eastAsia"/>
          <w:color w:val="484848"/>
          <w:sz w:val="32"/>
          <w:szCs w:val="32"/>
        </w:rPr>
        <w:t xml:space="preserve"> 100mL/m</w:t>
      </w:r>
      <w:r>
        <w:rPr>
          <w:rFonts w:ascii="仿宋_GB2312" w:eastAsia="仿宋_GB2312" w:hAnsi="仿宋_GB2312" w:cs="仿宋_GB2312" w:hint="eastAsia"/>
          <w:color w:val="484848"/>
          <w:sz w:val="32"/>
          <w:szCs w:val="32"/>
          <w:vertAlign w:val="superscript"/>
        </w:rPr>
        <w:t>2</w:t>
      </w:r>
      <w:r>
        <w:rPr>
          <w:rFonts w:ascii="仿宋_GB2312" w:eastAsia="仿宋_GB2312" w:hAnsi="仿宋_GB2312" w:cs="仿宋_GB2312" w:hint="eastAsia"/>
          <w:color w:val="484848"/>
          <w:sz w:val="32"/>
          <w:szCs w:val="32"/>
        </w:rPr>
        <w:t>-300mL/m</w:t>
      </w:r>
      <w:r>
        <w:rPr>
          <w:rFonts w:ascii="仿宋_GB2312" w:eastAsia="仿宋_GB2312" w:hAnsi="仿宋_GB2312" w:cs="仿宋_GB2312" w:hint="eastAsia"/>
          <w:color w:val="484848"/>
          <w:sz w:val="32"/>
          <w:szCs w:val="32"/>
          <w:vertAlign w:val="superscript"/>
        </w:rPr>
        <w:t>2</w:t>
      </w:r>
      <w:r>
        <w:rPr>
          <w:rFonts w:ascii="仿宋_GB2312" w:eastAsia="仿宋_GB2312" w:hAnsi="仿宋_GB2312" w:cs="仿宋_GB2312" w:hint="eastAsia"/>
          <w:color w:val="484848"/>
          <w:sz w:val="32"/>
          <w:szCs w:val="32"/>
        </w:rPr>
        <w:t>，待消毒完毕后，再进行喷洒一次，消毒作用时间应不少于</w:t>
      </w:r>
      <w:r>
        <w:rPr>
          <w:rFonts w:ascii="仿宋_GB2312" w:eastAsia="仿宋_GB2312" w:hAnsi="仿宋_GB2312" w:cs="仿宋_GB2312" w:hint="eastAsia"/>
          <w:color w:val="484848"/>
          <w:sz w:val="32"/>
          <w:szCs w:val="32"/>
        </w:rPr>
        <w:t>30</w:t>
      </w:r>
      <w:r>
        <w:rPr>
          <w:rFonts w:ascii="仿宋_GB2312" w:eastAsia="仿宋_GB2312" w:hAnsi="仿宋_GB2312" w:cs="仿宋_GB2312" w:hint="eastAsia"/>
          <w:color w:val="484848"/>
          <w:sz w:val="32"/>
          <w:szCs w:val="32"/>
        </w:rPr>
        <w:t>分钟。</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2</w:t>
      </w:r>
      <w:r>
        <w:rPr>
          <w:rFonts w:ascii="仿宋_GB2312" w:eastAsia="仿宋_GB2312" w:hAnsi="仿宋_GB2312" w:cs="仿宋_GB2312" w:hint="eastAsia"/>
          <w:color w:val="484848"/>
          <w:sz w:val="32"/>
          <w:szCs w:val="32"/>
        </w:rPr>
        <w:t>）可采样自动喷雾装置，也可采用人工使用喷雾器喷洒消毒。</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2.</w:t>
      </w:r>
      <w:r>
        <w:rPr>
          <w:rFonts w:ascii="仿宋_GB2312" w:eastAsia="仿宋_GB2312" w:hAnsi="仿宋_GB2312" w:cs="仿宋_GB2312" w:hint="eastAsia"/>
          <w:color w:val="484848"/>
          <w:sz w:val="32"/>
          <w:szCs w:val="32"/>
        </w:rPr>
        <w:t>货物消杀方法</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1</w:t>
      </w:r>
      <w:r>
        <w:rPr>
          <w:rFonts w:ascii="仿宋_GB2312" w:eastAsia="仿宋_GB2312" w:hAnsi="仿宋_GB2312" w:cs="仿宋_GB2312" w:hint="eastAsia"/>
          <w:color w:val="484848"/>
          <w:sz w:val="32"/>
          <w:szCs w:val="32"/>
        </w:rPr>
        <w:t>）非食品类货物、有密封包装食品类货物，可采用可使用有效氯浓度</w:t>
      </w:r>
      <w:r>
        <w:rPr>
          <w:rFonts w:ascii="仿宋_GB2312" w:eastAsia="仿宋_GB2312" w:hAnsi="仿宋_GB2312" w:cs="仿宋_GB2312" w:hint="eastAsia"/>
          <w:color w:val="484848"/>
          <w:sz w:val="32"/>
          <w:szCs w:val="32"/>
        </w:rPr>
        <w:t>500mg/L</w:t>
      </w:r>
      <w:r>
        <w:rPr>
          <w:rFonts w:ascii="仿宋_GB2312" w:eastAsia="仿宋_GB2312" w:hAnsi="仿宋_GB2312" w:cs="仿宋_GB2312" w:hint="eastAsia"/>
          <w:color w:val="484848"/>
          <w:sz w:val="32"/>
          <w:szCs w:val="32"/>
        </w:rPr>
        <w:t>的二氧化氯消毒液进行喷洒消毒，喷药量为</w:t>
      </w:r>
      <w:r>
        <w:rPr>
          <w:rFonts w:ascii="仿宋_GB2312" w:eastAsia="仿宋_GB2312" w:hAnsi="仿宋_GB2312" w:cs="仿宋_GB2312" w:hint="eastAsia"/>
          <w:color w:val="484848"/>
          <w:sz w:val="32"/>
          <w:szCs w:val="32"/>
        </w:rPr>
        <w:t xml:space="preserve"> 100mL/m</w:t>
      </w:r>
      <w:r>
        <w:rPr>
          <w:rFonts w:ascii="仿宋_GB2312" w:eastAsia="仿宋_GB2312" w:hAnsi="仿宋_GB2312" w:cs="仿宋_GB2312" w:hint="eastAsia"/>
          <w:color w:val="484848"/>
          <w:sz w:val="32"/>
          <w:szCs w:val="32"/>
          <w:vertAlign w:val="superscript"/>
        </w:rPr>
        <w:t>2</w:t>
      </w:r>
      <w:r>
        <w:rPr>
          <w:rFonts w:ascii="仿宋_GB2312" w:eastAsia="仿宋_GB2312" w:hAnsi="仿宋_GB2312" w:cs="仿宋_GB2312" w:hint="eastAsia"/>
          <w:color w:val="484848"/>
          <w:sz w:val="32"/>
          <w:szCs w:val="32"/>
        </w:rPr>
        <w:t>-300mL/m</w:t>
      </w:r>
      <w:r>
        <w:rPr>
          <w:rFonts w:ascii="仿宋_GB2312" w:eastAsia="仿宋_GB2312" w:hAnsi="仿宋_GB2312" w:cs="仿宋_GB2312" w:hint="eastAsia"/>
          <w:color w:val="484848"/>
          <w:sz w:val="32"/>
          <w:szCs w:val="32"/>
          <w:vertAlign w:val="superscript"/>
        </w:rPr>
        <w:t>2</w:t>
      </w:r>
      <w:r>
        <w:rPr>
          <w:rFonts w:ascii="仿宋_GB2312" w:eastAsia="仿宋_GB2312" w:hAnsi="仿宋_GB2312" w:cs="仿宋_GB2312" w:hint="eastAsia"/>
          <w:color w:val="484848"/>
          <w:sz w:val="32"/>
          <w:szCs w:val="32"/>
        </w:rPr>
        <w:t>，待消毒完毕后，再进行喷洒一次，消毒作用时间应不少于</w:t>
      </w:r>
      <w:r>
        <w:rPr>
          <w:rFonts w:ascii="仿宋_GB2312" w:eastAsia="仿宋_GB2312" w:hAnsi="仿宋_GB2312" w:cs="仿宋_GB2312" w:hint="eastAsia"/>
          <w:color w:val="484848"/>
          <w:sz w:val="32"/>
          <w:szCs w:val="32"/>
        </w:rPr>
        <w:t>30</w:t>
      </w:r>
      <w:r>
        <w:rPr>
          <w:rFonts w:ascii="仿宋_GB2312" w:eastAsia="仿宋_GB2312" w:hAnsi="仿宋_GB2312" w:cs="仿宋_GB2312" w:hint="eastAsia"/>
          <w:color w:val="484848"/>
          <w:sz w:val="32"/>
          <w:szCs w:val="32"/>
        </w:rPr>
        <w:t>分钟。</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2</w:t>
      </w:r>
      <w:r>
        <w:rPr>
          <w:rFonts w:ascii="仿宋_GB2312" w:eastAsia="仿宋_GB2312" w:hAnsi="仿宋_GB2312" w:cs="仿宋_GB2312" w:hint="eastAsia"/>
          <w:color w:val="484848"/>
          <w:sz w:val="32"/>
          <w:szCs w:val="32"/>
        </w:rPr>
        <w:t>）米、面类货物不建议消毒。</w:t>
      </w:r>
    </w:p>
    <w:p w:rsidR="00183AD4" w:rsidRDefault="00486930">
      <w:pPr>
        <w:spacing w:line="540" w:lineRule="exact"/>
        <w:ind w:firstLineChars="200" w:firstLine="640"/>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lastRenderedPageBreak/>
        <w:t>（</w:t>
      </w:r>
      <w:r>
        <w:rPr>
          <w:rFonts w:ascii="仿宋_GB2312" w:eastAsia="仿宋_GB2312" w:hAnsi="仿宋_GB2312" w:cs="仿宋_GB2312" w:hint="eastAsia"/>
          <w:color w:val="484848"/>
          <w:sz w:val="32"/>
          <w:szCs w:val="32"/>
        </w:rPr>
        <w:t>3</w:t>
      </w:r>
      <w:r>
        <w:rPr>
          <w:rFonts w:ascii="仿宋_GB2312" w:eastAsia="仿宋_GB2312" w:hAnsi="仿宋_GB2312" w:cs="仿宋_GB2312" w:hint="eastAsia"/>
          <w:color w:val="484848"/>
          <w:sz w:val="32"/>
          <w:szCs w:val="32"/>
        </w:rPr>
        <w:t>）瓜果、蔬菜类食品，建议在使食用前可用</w:t>
      </w:r>
      <w:r>
        <w:rPr>
          <w:rFonts w:ascii="仿宋_GB2312" w:eastAsia="仿宋_GB2312" w:hAnsi="仿宋_GB2312" w:cs="仿宋_GB2312" w:hint="eastAsia"/>
          <w:color w:val="484848"/>
          <w:sz w:val="32"/>
          <w:szCs w:val="32"/>
        </w:rPr>
        <w:t>0.2%</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 xml:space="preserve">0.5% </w:t>
      </w:r>
      <w:r>
        <w:rPr>
          <w:rFonts w:ascii="仿宋_GB2312" w:eastAsia="仿宋_GB2312" w:hAnsi="仿宋_GB2312" w:cs="仿宋_GB2312" w:hint="eastAsia"/>
          <w:color w:val="484848"/>
          <w:sz w:val="32"/>
          <w:szCs w:val="32"/>
        </w:rPr>
        <w:t>过氧乙酸溶液浸泡</w:t>
      </w:r>
      <w:r>
        <w:rPr>
          <w:rFonts w:ascii="仿宋_GB2312" w:eastAsia="仿宋_GB2312" w:hAnsi="仿宋_GB2312" w:cs="仿宋_GB2312" w:hint="eastAsia"/>
          <w:color w:val="484848"/>
          <w:sz w:val="32"/>
          <w:szCs w:val="32"/>
        </w:rPr>
        <w:t>10 min</w:t>
      </w:r>
      <w:r>
        <w:rPr>
          <w:rFonts w:ascii="仿宋_GB2312" w:eastAsia="仿宋_GB2312" w:hAnsi="仿宋_GB2312" w:cs="仿宋_GB2312" w:hint="eastAsia"/>
          <w:color w:val="484848"/>
          <w:sz w:val="32"/>
          <w:szCs w:val="32"/>
        </w:rPr>
        <w:t>，或用</w:t>
      </w:r>
      <w:r>
        <w:rPr>
          <w:rFonts w:ascii="仿宋_GB2312" w:eastAsia="仿宋_GB2312" w:hAnsi="仿宋_GB2312" w:cs="仿宋_GB2312" w:hint="eastAsia"/>
          <w:color w:val="484848"/>
          <w:sz w:val="32"/>
          <w:szCs w:val="32"/>
        </w:rPr>
        <w:t>12mg/L</w:t>
      </w:r>
      <w:r>
        <w:rPr>
          <w:rFonts w:ascii="仿宋_GB2312" w:eastAsia="仿宋_GB2312" w:hAnsi="仿宋_GB2312" w:cs="仿宋_GB2312" w:hint="eastAsia"/>
          <w:color w:val="484848"/>
          <w:sz w:val="32"/>
          <w:szCs w:val="32"/>
        </w:rPr>
        <w:t>臭氧水冲洗</w:t>
      </w:r>
      <w:r>
        <w:rPr>
          <w:rFonts w:ascii="仿宋_GB2312" w:eastAsia="仿宋_GB2312" w:hAnsi="仿宋_GB2312" w:cs="仿宋_GB2312" w:hint="eastAsia"/>
          <w:color w:val="484848"/>
          <w:sz w:val="32"/>
          <w:szCs w:val="32"/>
        </w:rPr>
        <w:t>60min</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90min</w:t>
      </w:r>
      <w:r>
        <w:rPr>
          <w:rFonts w:ascii="仿宋_GB2312" w:eastAsia="仿宋_GB2312" w:hAnsi="仿宋_GB2312" w:cs="仿宋_GB2312" w:hint="eastAsia"/>
          <w:color w:val="484848"/>
          <w:sz w:val="32"/>
          <w:szCs w:val="32"/>
        </w:rPr>
        <w:t>。</w:t>
      </w:r>
    </w:p>
    <w:p w:rsidR="00183AD4" w:rsidRDefault="00486930">
      <w:pPr>
        <w:widowControl w:val="0"/>
        <w:spacing w:line="580" w:lineRule="exact"/>
        <w:ind w:firstLineChars="200" w:firstLine="643"/>
        <w:jc w:val="both"/>
        <w:rPr>
          <w:rFonts w:ascii="黑体" w:eastAsia="黑体" w:hAnsi="黑体" w:cs="黑体"/>
          <w:b/>
          <w:bCs/>
          <w:color w:val="484848"/>
          <w:sz w:val="32"/>
          <w:szCs w:val="32"/>
        </w:rPr>
      </w:pPr>
      <w:r>
        <w:rPr>
          <w:rFonts w:ascii="黑体" w:eastAsia="黑体" w:hAnsi="黑体" w:cs="黑体" w:hint="eastAsia"/>
          <w:b/>
          <w:bCs/>
          <w:color w:val="484848"/>
          <w:sz w:val="32"/>
          <w:szCs w:val="32"/>
        </w:rPr>
        <w:t>三、注意事项</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（一）二氧化氯副作用及危害。二氧化氯具有强氧化性，空气中的体积浓度超过</w:t>
      </w:r>
      <w:r>
        <w:rPr>
          <w:rFonts w:ascii="仿宋_GB2312" w:eastAsia="仿宋_GB2312" w:hAnsi="仿宋_GB2312" w:cs="仿宋_GB2312" w:hint="eastAsia"/>
          <w:color w:val="484848"/>
          <w:sz w:val="32"/>
          <w:szCs w:val="32"/>
        </w:rPr>
        <w:t>10%</w:t>
      </w:r>
      <w:r>
        <w:rPr>
          <w:rFonts w:ascii="仿宋_GB2312" w:eastAsia="仿宋_GB2312" w:hAnsi="仿宋_GB2312" w:cs="仿宋_GB2312" w:hint="eastAsia"/>
          <w:color w:val="484848"/>
          <w:sz w:val="32"/>
          <w:szCs w:val="32"/>
        </w:rPr>
        <w:t>便有爆炸性，但其水溶液却是十分安全的，此次配比后的消毒液</w:t>
      </w:r>
      <w:r>
        <w:rPr>
          <w:rFonts w:ascii="仿宋_GB2312" w:eastAsia="仿宋_GB2312" w:hAnsi="仿宋_GB2312" w:cs="仿宋_GB2312" w:hint="eastAsia"/>
          <w:color w:val="484848"/>
          <w:sz w:val="32"/>
          <w:szCs w:val="32"/>
        </w:rPr>
        <w:t>500mg/L</w:t>
      </w:r>
      <w:r>
        <w:rPr>
          <w:rFonts w:ascii="仿宋_GB2312" w:eastAsia="仿宋_GB2312" w:hAnsi="仿宋_GB2312" w:cs="仿宋_GB2312" w:hint="eastAsia"/>
          <w:color w:val="484848"/>
          <w:sz w:val="32"/>
          <w:szCs w:val="32"/>
        </w:rPr>
        <w:t>是安全的。</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（二）记录。消毒完毕</w:t>
      </w:r>
      <w:proofErr w:type="gramStart"/>
      <w:r>
        <w:rPr>
          <w:rFonts w:ascii="仿宋_GB2312" w:eastAsia="仿宋_GB2312" w:hAnsi="仿宋_GB2312" w:cs="仿宋_GB2312" w:hint="eastAsia"/>
          <w:color w:val="484848"/>
          <w:sz w:val="32"/>
          <w:szCs w:val="32"/>
        </w:rPr>
        <w:t>后记录</w:t>
      </w:r>
      <w:proofErr w:type="gramEnd"/>
      <w:r>
        <w:rPr>
          <w:rFonts w:ascii="仿宋_GB2312" w:eastAsia="仿宋_GB2312" w:hAnsi="仿宋_GB2312" w:cs="仿宋_GB2312" w:hint="eastAsia"/>
          <w:color w:val="484848"/>
          <w:sz w:val="32"/>
          <w:szCs w:val="32"/>
        </w:rPr>
        <w:t>时间、地点、消毒液名称、车辆信息、货物信息、消毒人。</w:t>
      </w:r>
    </w:p>
    <w:p w:rsidR="00183AD4" w:rsidRDefault="00486930">
      <w:pPr>
        <w:widowControl w:val="0"/>
        <w:spacing w:after="0" w:line="580" w:lineRule="exact"/>
        <w:ind w:firstLineChars="200" w:firstLine="640"/>
        <w:jc w:val="both"/>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（三）运输食品车辆采用人工喷洒，严禁对非密封包装食品进行喷洒。</w:t>
      </w:r>
    </w:p>
    <w:p w:rsidR="00183AD4" w:rsidRDefault="00486930">
      <w:pPr>
        <w:spacing w:line="540" w:lineRule="exact"/>
        <w:ind w:firstLineChars="200" w:firstLine="640"/>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（四）现场消毒时，应做好个人防护，根据现场情况和相关标准要求，选择合法有效的个人防护装备。</w:t>
      </w:r>
    </w:p>
    <w:p w:rsidR="00183AD4" w:rsidRDefault="00183AD4">
      <w:pPr>
        <w:widowControl w:val="0"/>
        <w:spacing w:after="0" w:line="580" w:lineRule="exact"/>
        <w:ind w:firstLineChars="200" w:firstLine="640"/>
        <w:jc w:val="both"/>
        <w:rPr>
          <w:rFonts w:ascii="仿宋_GB2312" w:eastAsia="仿宋_GB2312" w:hAnsi="仿宋_GB2312" w:cs="仿宋_GB2312"/>
          <w:color w:val="484848"/>
          <w:sz w:val="32"/>
          <w:szCs w:val="32"/>
        </w:rPr>
      </w:pPr>
      <w:bookmarkStart w:id="0" w:name="_GoBack"/>
      <w:bookmarkEnd w:id="0"/>
    </w:p>
    <w:p w:rsidR="00183AD4" w:rsidRDefault="00183AD4">
      <w:pPr>
        <w:widowControl w:val="0"/>
        <w:spacing w:after="0" w:line="580" w:lineRule="exact"/>
        <w:ind w:firstLineChars="200" w:firstLine="640"/>
        <w:jc w:val="both"/>
        <w:rPr>
          <w:rFonts w:ascii="仿宋_GB2312" w:eastAsia="仿宋_GB2312" w:hAnsi="仿宋_GB2312" w:cs="仿宋_GB2312"/>
          <w:color w:val="484848"/>
          <w:sz w:val="32"/>
          <w:szCs w:val="32"/>
        </w:rPr>
      </w:pPr>
    </w:p>
    <w:p w:rsidR="00183AD4" w:rsidRDefault="00183AD4">
      <w:pPr>
        <w:widowControl w:val="0"/>
        <w:spacing w:after="0" w:line="580" w:lineRule="exact"/>
        <w:ind w:firstLineChars="200" w:firstLine="640"/>
        <w:jc w:val="both"/>
        <w:rPr>
          <w:rFonts w:ascii="仿宋_GB2312" w:eastAsia="仿宋_GB2312" w:hAnsi="仿宋_GB2312" w:cs="仿宋_GB2312"/>
          <w:color w:val="484848"/>
          <w:sz w:val="32"/>
          <w:szCs w:val="32"/>
        </w:rPr>
      </w:pPr>
    </w:p>
    <w:p w:rsidR="00183AD4" w:rsidRDefault="00183AD4">
      <w:pPr>
        <w:widowControl w:val="0"/>
        <w:spacing w:after="0" w:line="580" w:lineRule="exact"/>
        <w:ind w:firstLineChars="200" w:firstLine="640"/>
        <w:jc w:val="both"/>
        <w:rPr>
          <w:rFonts w:ascii="仿宋_GB2312" w:eastAsia="仿宋_GB2312" w:hAnsi="仿宋_GB2312" w:cs="仿宋_GB2312"/>
          <w:color w:val="484848"/>
          <w:sz w:val="32"/>
          <w:szCs w:val="32"/>
        </w:rPr>
      </w:pPr>
    </w:p>
    <w:p w:rsidR="00183AD4" w:rsidRDefault="00183AD4">
      <w:pPr>
        <w:widowControl w:val="0"/>
        <w:spacing w:after="0" w:line="580" w:lineRule="exact"/>
        <w:ind w:firstLineChars="200" w:firstLine="640"/>
        <w:jc w:val="both"/>
        <w:rPr>
          <w:rFonts w:ascii="仿宋_GB2312" w:eastAsia="仿宋_GB2312" w:hAnsi="仿宋_GB2312" w:cs="仿宋_GB2312"/>
          <w:color w:val="484848"/>
          <w:sz w:val="32"/>
          <w:szCs w:val="32"/>
        </w:rPr>
      </w:pPr>
    </w:p>
    <w:p w:rsidR="00183AD4" w:rsidRDefault="00183AD4">
      <w:pPr>
        <w:widowControl w:val="0"/>
        <w:spacing w:after="0" w:line="580" w:lineRule="exact"/>
        <w:ind w:firstLineChars="200" w:firstLine="640"/>
        <w:jc w:val="both"/>
        <w:rPr>
          <w:rFonts w:ascii="仿宋_GB2312" w:eastAsia="仿宋_GB2312" w:hAnsi="仿宋_GB2312" w:cs="仿宋_GB2312"/>
          <w:color w:val="484848"/>
          <w:sz w:val="32"/>
          <w:szCs w:val="32"/>
        </w:rPr>
      </w:pPr>
    </w:p>
    <w:p w:rsidR="00183AD4" w:rsidRDefault="00183AD4">
      <w:pPr>
        <w:widowControl w:val="0"/>
        <w:spacing w:after="0" w:line="580" w:lineRule="exact"/>
        <w:ind w:firstLineChars="200" w:firstLine="640"/>
        <w:jc w:val="both"/>
        <w:rPr>
          <w:rFonts w:ascii="仿宋_GB2312" w:eastAsia="仿宋_GB2312" w:hAnsi="仿宋_GB2312" w:cs="仿宋_GB2312"/>
          <w:color w:val="484848"/>
          <w:sz w:val="32"/>
          <w:szCs w:val="32"/>
        </w:rPr>
      </w:pPr>
    </w:p>
    <w:p w:rsidR="00183AD4" w:rsidRDefault="00183AD4">
      <w:pPr>
        <w:widowControl w:val="0"/>
        <w:spacing w:after="0" w:line="580" w:lineRule="exact"/>
        <w:ind w:firstLineChars="200" w:firstLine="640"/>
        <w:jc w:val="both"/>
        <w:rPr>
          <w:rFonts w:ascii="仿宋_GB2312" w:eastAsia="仿宋_GB2312" w:hAnsi="仿宋_GB2312" w:cs="仿宋_GB2312"/>
          <w:color w:val="484848"/>
          <w:sz w:val="32"/>
          <w:szCs w:val="32"/>
        </w:rPr>
      </w:pPr>
    </w:p>
    <w:p w:rsidR="00183AD4" w:rsidRDefault="00183AD4">
      <w:pPr>
        <w:widowControl w:val="0"/>
        <w:spacing w:after="0" w:line="580" w:lineRule="exact"/>
        <w:ind w:firstLineChars="200" w:firstLine="640"/>
        <w:jc w:val="both"/>
        <w:rPr>
          <w:rFonts w:ascii="仿宋_GB2312" w:eastAsia="仿宋_GB2312" w:hAnsi="仿宋_GB2312" w:cs="仿宋_GB2312"/>
          <w:color w:val="484848"/>
          <w:sz w:val="32"/>
          <w:szCs w:val="32"/>
        </w:rPr>
      </w:pPr>
    </w:p>
    <w:sectPr w:rsidR="00183AD4" w:rsidSect="00183AD4">
      <w:pgSz w:w="11906" w:h="16838"/>
      <w:pgMar w:top="1610" w:right="1633" w:bottom="1610" w:left="1633" w:header="708" w:footer="709" w:gutter="0"/>
      <w:cols w:space="0"/>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6930" w:rsidRDefault="00486930">
      <w:r>
        <w:separator/>
      </w:r>
    </w:p>
  </w:endnote>
  <w:endnote w:type="continuationSeparator" w:id="0">
    <w:p w:rsidR="00486930" w:rsidRDefault="0048693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6930" w:rsidRDefault="00486930">
      <w:pPr>
        <w:spacing w:after="0"/>
      </w:pPr>
      <w:r>
        <w:separator/>
      </w:r>
    </w:p>
  </w:footnote>
  <w:footnote w:type="continuationSeparator" w:id="0">
    <w:p w:rsidR="00486930" w:rsidRDefault="00486930">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proofState w:spelling="clean" w:grammar="clean"/>
  <w:defaultTabStop w:val="720"/>
  <w:noPunctuationKerning/>
  <w:characterSpacingControl w:val="doNotCompress"/>
  <w:hdrShapeDefaults>
    <o:shapedefaults v:ext="edit" spidmax="3074"/>
  </w:hdrShapeDefaults>
  <w:footnotePr>
    <w:footnote w:id="-1"/>
    <w:footnote w:id="0"/>
  </w:footnotePr>
  <w:endnotePr>
    <w:endnote w:id="-1"/>
    <w:endnote w:id="0"/>
  </w:endnotePr>
  <w:compat>
    <w:doNotExpandShiftReturn/>
    <w:doNotWrapTextWithPunct/>
    <w:doNotUseEastAsianBreakRules/>
    <w:useFELayout/>
    <w:doNotUseIndentAsNumberingTabStop/>
    <w:useAltKinsokuLineBreakRules/>
  </w:compat>
  <w:rsids>
    <w:rsidRoot w:val="00D31D50"/>
    <w:rsid w:val="000402C0"/>
    <w:rsid w:val="00183AD4"/>
    <w:rsid w:val="00323B43"/>
    <w:rsid w:val="00355FBF"/>
    <w:rsid w:val="003D37D8"/>
    <w:rsid w:val="00426133"/>
    <w:rsid w:val="004358AB"/>
    <w:rsid w:val="00486930"/>
    <w:rsid w:val="00697404"/>
    <w:rsid w:val="0089201E"/>
    <w:rsid w:val="008B7726"/>
    <w:rsid w:val="00953500"/>
    <w:rsid w:val="00AD7B78"/>
    <w:rsid w:val="00D31D50"/>
    <w:rsid w:val="00D971B2"/>
    <w:rsid w:val="00F035E7"/>
    <w:rsid w:val="029B4104"/>
    <w:rsid w:val="0BE57737"/>
    <w:rsid w:val="106E5C3A"/>
    <w:rsid w:val="15343981"/>
    <w:rsid w:val="15DE054F"/>
    <w:rsid w:val="16BE0483"/>
    <w:rsid w:val="18A967EA"/>
    <w:rsid w:val="32BD5C38"/>
    <w:rsid w:val="364B77F1"/>
    <w:rsid w:val="448A6347"/>
    <w:rsid w:val="47980C7A"/>
    <w:rsid w:val="55C90343"/>
    <w:rsid w:val="5ABA615E"/>
    <w:rsid w:val="5DD37A22"/>
    <w:rsid w:val="642C771B"/>
    <w:rsid w:val="66626A9A"/>
    <w:rsid w:val="66662132"/>
    <w:rsid w:val="66D33067"/>
    <w:rsid w:val="67886985"/>
    <w:rsid w:val="72DA15A3"/>
    <w:rsid w:val="75470976"/>
    <w:rsid w:val="7BBA732F"/>
    <w:rsid w:val="7D865E9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3AD4"/>
    <w:pPr>
      <w:adjustRightInd w:val="0"/>
      <w:snapToGrid w:val="0"/>
      <w:spacing w:after="200"/>
    </w:pPr>
    <w:rPr>
      <w:rFonts w:ascii="Tahoma" w:eastAsia="微软雅黑" w:hAnsi="Tahoma" w:cstheme="min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sid w:val="00183AD4"/>
    <w:pPr>
      <w:spacing w:after="0"/>
    </w:pPr>
    <w:rPr>
      <w:sz w:val="18"/>
      <w:szCs w:val="18"/>
    </w:rPr>
  </w:style>
  <w:style w:type="paragraph" w:styleId="a4">
    <w:name w:val="List Paragraph"/>
    <w:basedOn w:val="a"/>
    <w:uiPriority w:val="34"/>
    <w:qFormat/>
    <w:rsid w:val="00183AD4"/>
    <w:pPr>
      <w:ind w:firstLineChars="200" w:firstLine="420"/>
    </w:pPr>
  </w:style>
  <w:style w:type="character" w:customStyle="1" w:styleId="Char">
    <w:name w:val="批注框文本 Char"/>
    <w:basedOn w:val="a0"/>
    <w:link w:val="a3"/>
    <w:uiPriority w:val="99"/>
    <w:semiHidden/>
    <w:qFormat/>
    <w:rsid w:val="00183AD4"/>
    <w:rPr>
      <w:rFonts w:ascii="Tahoma" w:hAnsi="Tahoma"/>
      <w:sz w:val="18"/>
      <w:szCs w:val="18"/>
    </w:rPr>
  </w:style>
  <w:style w:type="paragraph" w:styleId="a5">
    <w:name w:val="header"/>
    <w:basedOn w:val="a"/>
    <w:link w:val="Char0"/>
    <w:uiPriority w:val="99"/>
    <w:semiHidden/>
    <w:unhideWhenUsed/>
    <w:rsid w:val="00AD7B78"/>
    <w:pPr>
      <w:pBdr>
        <w:bottom w:val="single" w:sz="6" w:space="1" w:color="auto"/>
      </w:pBdr>
      <w:tabs>
        <w:tab w:val="center" w:pos="4153"/>
        <w:tab w:val="right" w:pos="8306"/>
      </w:tabs>
      <w:jc w:val="center"/>
    </w:pPr>
    <w:rPr>
      <w:sz w:val="18"/>
      <w:szCs w:val="18"/>
    </w:rPr>
  </w:style>
  <w:style w:type="character" w:customStyle="1" w:styleId="Char0">
    <w:name w:val="页眉 Char"/>
    <w:basedOn w:val="a0"/>
    <w:link w:val="a5"/>
    <w:uiPriority w:val="99"/>
    <w:semiHidden/>
    <w:rsid w:val="00AD7B78"/>
    <w:rPr>
      <w:rFonts w:ascii="Tahoma" w:eastAsia="微软雅黑" w:hAnsi="Tahoma" w:cstheme="minorBidi"/>
      <w:sz w:val="18"/>
      <w:szCs w:val="18"/>
    </w:rPr>
  </w:style>
  <w:style w:type="paragraph" w:styleId="a6">
    <w:name w:val="footer"/>
    <w:basedOn w:val="a"/>
    <w:link w:val="Char1"/>
    <w:uiPriority w:val="99"/>
    <w:semiHidden/>
    <w:unhideWhenUsed/>
    <w:rsid w:val="00AD7B78"/>
    <w:pPr>
      <w:tabs>
        <w:tab w:val="center" w:pos="4153"/>
        <w:tab w:val="right" w:pos="8306"/>
      </w:tabs>
    </w:pPr>
    <w:rPr>
      <w:sz w:val="18"/>
      <w:szCs w:val="18"/>
    </w:rPr>
  </w:style>
  <w:style w:type="character" w:customStyle="1" w:styleId="Char1">
    <w:name w:val="页脚 Char"/>
    <w:basedOn w:val="a0"/>
    <w:link w:val="a6"/>
    <w:uiPriority w:val="99"/>
    <w:semiHidden/>
    <w:rsid w:val="00AD7B78"/>
    <w:rPr>
      <w:rFonts w:ascii="Tahoma" w:eastAsia="微软雅黑" w:hAnsi="Tahoma" w:cstheme="minorBidi"/>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166</Words>
  <Characters>948</Characters>
  <Application>Microsoft Office Word</Application>
  <DocSecurity>0</DocSecurity>
  <Lines>7</Lines>
  <Paragraphs>2</Paragraphs>
  <ScaleCrop>false</ScaleCrop>
  <Company>Microsoft</Company>
  <LinksUpToDate>false</LinksUpToDate>
  <CharactersWithSpaces>1112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廖祝承</cp:lastModifiedBy>
  <cp:revision>5</cp:revision>
  <dcterms:created xsi:type="dcterms:W3CDTF">2008-09-11T17:20:00Z</dcterms:created>
  <dcterms:modified xsi:type="dcterms:W3CDTF">2022-04-08T00:26:00Z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y fmtid="{D5CDD505-2E9C-101B-9397-08002B2CF9AE}" pid="3" name="ICV">
    <vt:lpwstr>03B6C84AC5F2423F913FA60B82D51B4B</vt:lpwstr>
  </property>
</Properties>
</file>